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sqtx5qyf8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Membership Software Vendor Cost Checklist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0"/>
        </w:rPr>
        <w:t xml:space="preserve">ere's a practical checklist to use when evaluating any membership software vendor. Ask for written answers to each question before making your decision—vague answers often signal hidden costs.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1x1sdl89m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Subscription &amp; Contact Fees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base subscription price?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contacts/members are included in the base price?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per-contact fee for additional members?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count all contacts or only active members?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often can pricing increase, and by how much?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o8kcslvige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Implementation &amp; Setup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total implementation/setup fee?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data migration included? From how many sources?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configuration is included vs. billed hourly?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 dedicated project manager? At what cost?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happens if implementation exceeds the estimate?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bgx2tjiy7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Training &amp; Onboarding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many training hours are included?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hourly rate for additional training?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certification required? What does it cost?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self-service resources (videos, docs) available?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19y6upnb3u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Features &amp; Add-Ons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event management included or an add-on?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email marketing included or an add-on?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an online community or discussion forum included?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a job board included?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reporting/analytics features are included?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s7uewze35a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Integrations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integrations are included at no extra cost?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setup fee for integrations?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API access included? Any call limits?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website SSO integration cost?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8f9fa" w:val="clear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1xi1uezkrc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Support &amp; Maintenance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support channels are included (email, phone, chat)?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support hours? Is after-hours available?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 premium support tier? What does it cost?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annual maintenance or support fees?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average response time for tickets?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